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22178" w:rsidRPr="00C22178" w:rsidRDefault="00C22178" w:rsidP="00C22178">
      <w:pPr>
        <w:spacing w:before="120" w:after="240"/>
        <w:jc w:val="center"/>
        <w:rPr>
          <w:b/>
          <w:sz w:val="24"/>
          <w:szCs w:val="24"/>
        </w:rPr>
      </w:pPr>
      <w:r w:rsidRPr="00C22178">
        <w:rPr>
          <w:b/>
          <w:sz w:val="24"/>
          <w:szCs w:val="24"/>
        </w:rPr>
        <w:t>Declaran de interés nacional el Encuentro Presidencial y I Gabinete Binacional de Ministros Perú-Chile, a realizarse en el departamento del Cusco</w:t>
      </w:r>
    </w:p>
    <w:p w:rsidR="00C22178" w:rsidRPr="00C22178" w:rsidRDefault="00C22178" w:rsidP="00C22178">
      <w:pPr>
        <w:spacing w:before="120" w:after="240"/>
        <w:jc w:val="center"/>
        <w:rPr>
          <w:b/>
          <w:sz w:val="24"/>
          <w:szCs w:val="24"/>
        </w:rPr>
      </w:pPr>
      <w:r w:rsidRPr="00C22178">
        <w:rPr>
          <w:b/>
          <w:sz w:val="24"/>
          <w:szCs w:val="24"/>
        </w:rPr>
        <w:t>Resolución Suprema N° 132-2017-RE</w:t>
      </w:r>
    </w:p>
    <w:p w:rsidR="00C22178" w:rsidRPr="00C22178" w:rsidRDefault="00C22178" w:rsidP="00C22178">
      <w:pPr>
        <w:spacing w:before="120" w:after="240"/>
        <w:rPr>
          <w:sz w:val="24"/>
          <w:szCs w:val="24"/>
        </w:rPr>
      </w:pPr>
      <w:r w:rsidRPr="00C22178">
        <w:rPr>
          <w:sz w:val="24"/>
          <w:szCs w:val="24"/>
        </w:rPr>
        <w:t>Lima, 5 de mayo del 2017</w:t>
      </w:r>
    </w:p>
    <w:p w:rsidR="00C22178" w:rsidRPr="00C22178" w:rsidRDefault="00C22178" w:rsidP="00C22178">
      <w:pPr>
        <w:spacing w:before="120" w:after="240"/>
        <w:rPr>
          <w:sz w:val="24"/>
          <w:szCs w:val="24"/>
        </w:rPr>
      </w:pPr>
      <w:r w:rsidRPr="00C22178">
        <w:rPr>
          <w:sz w:val="24"/>
          <w:szCs w:val="24"/>
        </w:rPr>
        <w:t>Considerando:</w:t>
      </w:r>
    </w:p>
    <w:p w:rsidR="00C22178" w:rsidRPr="00C22178" w:rsidRDefault="00C22178" w:rsidP="00C22178">
      <w:pPr>
        <w:spacing w:before="120" w:after="240"/>
        <w:rPr>
          <w:sz w:val="24"/>
          <w:szCs w:val="24"/>
        </w:rPr>
      </w:pPr>
      <w:r w:rsidRPr="00C22178">
        <w:rPr>
          <w:sz w:val="24"/>
          <w:szCs w:val="24"/>
        </w:rPr>
        <w:t>Que, es un objetivo estratégico de la Política Exterior del Perú profundizar los vínculos con los países de la región, con énfasis en los países vecinos;</w:t>
      </w:r>
    </w:p>
    <w:p w:rsidR="00C22178" w:rsidRPr="00C22178" w:rsidRDefault="00C22178" w:rsidP="00C22178">
      <w:pPr>
        <w:spacing w:before="120" w:after="240"/>
        <w:rPr>
          <w:sz w:val="24"/>
          <w:szCs w:val="24"/>
        </w:rPr>
      </w:pPr>
      <w:r w:rsidRPr="00C22178">
        <w:rPr>
          <w:sz w:val="24"/>
          <w:szCs w:val="24"/>
        </w:rPr>
        <w:t>Que, la relación con la República de Chile se basa en intereses compartidos, que es conveniente desarrollar a través de una agenda de trabajo común;</w:t>
      </w:r>
    </w:p>
    <w:p w:rsidR="00C22178" w:rsidRPr="00C22178" w:rsidRDefault="00C22178" w:rsidP="00C22178">
      <w:pPr>
        <w:spacing w:before="120" w:after="240"/>
        <w:rPr>
          <w:sz w:val="24"/>
          <w:szCs w:val="24"/>
        </w:rPr>
      </w:pPr>
      <w:r w:rsidRPr="00C22178">
        <w:rPr>
          <w:sz w:val="24"/>
          <w:szCs w:val="24"/>
        </w:rPr>
        <w:t>Que, asimismo, ambos países se proyectan al mundo a través de espacios de integración, como la Alianza del Pacífico, la Unasur y el Foro de Cooperación Económica Asia-Pacífico (APEC), buscando potenciar sus capacidades para impulsar el desarrollo social a través del incremento del comercio y la cooperación económica;</w:t>
      </w:r>
    </w:p>
    <w:p w:rsidR="00C22178" w:rsidRPr="00C22178" w:rsidRDefault="00C22178" w:rsidP="00C22178">
      <w:pPr>
        <w:spacing w:before="120" w:after="240"/>
        <w:rPr>
          <w:sz w:val="24"/>
          <w:szCs w:val="24"/>
        </w:rPr>
      </w:pPr>
      <w:r w:rsidRPr="00C22178">
        <w:rPr>
          <w:sz w:val="24"/>
          <w:szCs w:val="24"/>
        </w:rPr>
        <w:t>Que, es de sumo interés de ambos países profundizar las relaciones bilaterales;</w:t>
      </w:r>
    </w:p>
    <w:p w:rsidR="00C22178" w:rsidRPr="00C22178" w:rsidRDefault="00C22178" w:rsidP="00C22178">
      <w:pPr>
        <w:spacing w:before="120" w:after="240"/>
        <w:rPr>
          <w:sz w:val="24"/>
          <w:szCs w:val="24"/>
        </w:rPr>
      </w:pPr>
      <w:r w:rsidRPr="00C22178">
        <w:rPr>
          <w:sz w:val="24"/>
          <w:szCs w:val="24"/>
        </w:rPr>
        <w:t>Que, en ese sentido, en la declaración conjunta de la presidenta de la República de Chile, Michelle Bachelet Jería, y el presidente de la República del Perú, Pedro Pablo Kuczynski Godard, suscrita en Santiago de Chile el 29 de noviembre del 2016, ambos jefes de Estado acordaron establecer el mecanismo de gabinetes binacionales, presidido por ambos mandatarios, cuya primera reunión se llevará a cabo en el Perú;</w:t>
      </w:r>
    </w:p>
    <w:p w:rsidR="00C22178" w:rsidRPr="00C22178" w:rsidRDefault="00C22178" w:rsidP="00C22178">
      <w:pPr>
        <w:spacing w:before="120" w:after="240"/>
        <w:rPr>
          <w:sz w:val="24"/>
          <w:szCs w:val="24"/>
        </w:rPr>
      </w:pPr>
      <w:r w:rsidRPr="00C22178">
        <w:rPr>
          <w:sz w:val="24"/>
          <w:szCs w:val="24"/>
        </w:rPr>
        <w:t>Que, en dicho contexto, resulta prioritario declarar de interés nacional el Encuentro Presidencial y I Gabinete Binacional de Ministros Perú-Chile, a realizarse en el departamento del Cusco, el 7 de julio del 2017; así como también sus actividades y eventos conexos que tendrán lugar los días 5 y 6 de julio del 2017;</w:t>
      </w:r>
    </w:p>
    <w:p w:rsidR="00C22178" w:rsidRPr="00C22178" w:rsidRDefault="00C22178" w:rsidP="00C22178">
      <w:pPr>
        <w:spacing w:before="120" w:after="240"/>
        <w:rPr>
          <w:sz w:val="24"/>
          <w:szCs w:val="24"/>
        </w:rPr>
      </w:pPr>
      <w:r w:rsidRPr="00C22178">
        <w:rPr>
          <w:sz w:val="24"/>
          <w:szCs w:val="24"/>
        </w:rPr>
        <w:t>Estando a lo expuesto, y de conformidad con lo establecido en el inciso 8 del artículo 118 de la Constitución Política del Perú; en la Ley N° 29158 - Ley Orgánica del Poder Ejecutivo; en la Ley N° 29357</w:t>
      </w:r>
    </w:p>
    <w:p w:rsidR="00C22178" w:rsidRPr="00C22178" w:rsidRDefault="00C22178" w:rsidP="00C22178">
      <w:pPr>
        <w:spacing w:before="120" w:after="240"/>
        <w:rPr>
          <w:sz w:val="24"/>
          <w:szCs w:val="24"/>
        </w:rPr>
      </w:pPr>
      <w:r w:rsidRPr="00C22178">
        <w:rPr>
          <w:sz w:val="24"/>
          <w:szCs w:val="24"/>
        </w:rPr>
        <w:t>- Ley de Organización y Funciones del Ministerio de Relaciones Exteriores, y el Reglamento de Organización y Funciones del Ministerio de Relaciones Exteriores, aprobado mediante Decreto Supremo N° 135-2010-RE;</w:t>
      </w:r>
    </w:p>
    <w:p w:rsidR="00C22178" w:rsidRPr="00C22178" w:rsidRDefault="00C22178" w:rsidP="00C22178">
      <w:pPr>
        <w:spacing w:before="120" w:after="240"/>
        <w:rPr>
          <w:sz w:val="24"/>
          <w:szCs w:val="24"/>
        </w:rPr>
      </w:pPr>
      <w:r w:rsidRPr="00C22178">
        <w:rPr>
          <w:sz w:val="24"/>
          <w:szCs w:val="24"/>
        </w:rPr>
        <w:t>Se resuelve:</w:t>
      </w:r>
    </w:p>
    <w:p w:rsidR="00C22178" w:rsidRPr="00C22178" w:rsidRDefault="00C22178" w:rsidP="00C22178">
      <w:pPr>
        <w:spacing w:before="120" w:after="240"/>
        <w:rPr>
          <w:sz w:val="24"/>
          <w:szCs w:val="24"/>
        </w:rPr>
      </w:pPr>
      <w:r w:rsidRPr="00C22178">
        <w:rPr>
          <w:sz w:val="24"/>
          <w:szCs w:val="24"/>
        </w:rPr>
        <w:t>ART. 1°</w:t>
      </w:r>
      <w:proofErr w:type="gramStart"/>
      <w:r w:rsidRPr="00C22178">
        <w:rPr>
          <w:sz w:val="24"/>
          <w:szCs w:val="24"/>
        </w:rPr>
        <w:t>.—</w:t>
      </w:r>
      <w:proofErr w:type="gramEnd"/>
      <w:r w:rsidRPr="00C22178">
        <w:rPr>
          <w:b/>
          <w:sz w:val="24"/>
          <w:szCs w:val="24"/>
        </w:rPr>
        <w:t xml:space="preserve">Declaración de interés nacional. </w:t>
      </w:r>
      <w:r w:rsidRPr="00C22178">
        <w:rPr>
          <w:sz w:val="24"/>
          <w:szCs w:val="24"/>
        </w:rPr>
        <w:t xml:space="preserve">Declárese de interés nacional el Encuentro Presidencial y I Gabinete Binacional de Ministros Perú-Chile, a </w:t>
      </w:r>
      <w:r w:rsidRPr="00C22178">
        <w:rPr>
          <w:sz w:val="24"/>
          <w:szCs w:val="24"/>
        </w:rPr>
        <w:lastRenderedPageBreak/>
        <w:t>realizarse en el departamento del Cusco, el 7 de julio del 2017; así como también sus actividades y eventos conexos que tendrán lugar los días 5 y 6 de julio del 2017.</w:t>
      </w:r>
    </w:p>
    <w:p w:rsidR="00C22178" w:rsidRPr="00C22178" w:rsidRDefault="00C22178" w:rsidP="00C22178">
      <w:pPr>
        <w:spacing w:before="120" w:after="240"/>
        <w:rPr>
          <w:sz w:val="24"/>
          <w:szCs w:val="24"/>
        </w:rPr>
      </w:pPr>
      <w:r w:rsidRPr="00C22178">
        <w:rPr>
          <w:sz w:val="24"/>
          <w:szCs w:val="24"/>
        </w:rPr>
        <w:t>ART. 2°</w:t>
      </w:r>
      <w:proofErr w:type="gramStart"/>
      <w:r w:rsidRPr="00C22178">
        <w:rPr>
          <w:sz w:val="24"/>
          <w:szCs w:val="24"/>
        </w:rPr>
        <w:t>.—</w:t>
      </w:r>
      <w:proofErr w:type="gramEnd"/>
      <w:r w:rsidRPr="00C22178">
        <w:rPr>
          <w:b/>
          <w:sz w:val="24"/>
          <w:szCs w:val="24"/>
        </w:rPr>
        <w:t xml:space="preserve">Financiamiento. </w:t>
      </w:r>
      <w:r w:rsidRPr="00C22178">
        <w:rPr>
          <w:sz w:val="24"/>
          <w:szCs w:val="24"/>
        </w:rPr>
        <w:t>La aplicación de lo dispuesto en la presente norma se financia con cargo al Presupuesto Institucional del Pliego del Ministerio de Relaciones Exteriores, sin demandar recursos adicionales al Tesoro Público y conforme a las disposiciones legales vigentes.</w:t>
      </w:r>
    </w:p>
    <w:p w:rsidR="00C22178" w:rsidRPr="00C22178" w:rsidRDefault="00C22178" w:rsidP="00C22178">
      <w:pPr>
        <w:spacing w:before="120" w:after="240"/>
        <w:rPr>
          <w:sz w:val="24"/>
          <w:szCs w:val="24"/>
        </w:rPr>
      </w:pPr>
      <w:r w:rsidRPr="00C22178">
        <w:rPr>
          <w:sz w:val="24"/>
          <w:szCs w:val="24"/>
        </w:rPr>
        <w:t>ART. 3°</w:t>
      </w:r>
      <w:proofErr w:type="gramStart"/>
      <w:r w:rsidRPr="00C22178">
        <w:rPr>
          <w:sz w:val="24"/>
          <w:szCs w:val="24"/>
        </w:rPr>
        <w:t>.—</w:t>
      </w:r>
      <w:proofErr w:type="gramEnd"/>
      <w:r w:rsidRPr="00C22178">
        <w:rPr>
          <w:b/>
          <w:sz w:val="24"/>
          <w:szCs w:val="24"/>
        </w:rPr>
        <w:t>Refrendo.</w:t>
      </w:r>
      <w:r w:rsidRPr="00C22178">
        <w:rPr>
          <w:sz w:val="24"/>
          <w:szCs w:val="24"/>
        </w:rPr>
        <w:t xml:space="preserve"> La presente resolución suprema será refrendada por el señor Ministro de Estado en el Despacho de Relaciones Exteriores.</w:t>
      </w:r>
    </w:p>
    <w:p w:rsidR="00C22178" w:rsidRPr="00C22178" w:rsidRDefault="00C22178" w:rsidP="00C22178">
      <w:pPr>
        <w:spacing w:before="120" w:after="240"/>
        <w:rPr>
          <w:sz w:val="24"/>
          <w:szCs w:val="24"/>
        </w:rPr>
      </w:pPr>
      <w:r w:rsidRPr="00C22178">
        <w:rPr>
          <w:sz w:val="24"/>
          <w:szCs w:val="24"/>
        </w:rPr>
        <w:t>Regístrese, comuníquese y publíquese.</w:t>
      </w:r>
    </w:p>
    <w:p w:rsidR="00C22178" w:rsidRPr="00C22178" w:rsidRDefault="00C22178" w:rsidP="00C22178">
      <w:pPr>
        <w:spacing w:before="120" w:after="240"/>
        <w:rPr>
          <w:sz w:val="24"/>
          <w:szCs w:val="24"/>
        </w:rPr>
      </w:pPr>
      <w:r w:rsidRPr="00C22178">
        <w:rPr>
          <w:sz w:val="24"/>
          <w:szCs w:val="24"/>
        </w:rPr>
        <w:t>Pedro Pablo Kuczynski Godard</w:t>
      </w:r>
    </w:p>
    <w:p w:rsidR="00C22178" w:rsidRPr="00C22178" w:rsidRDefault="00C22178" w:rsidP="00C22178">
      <w:pPr>
        <w:spacing w:before="120" w:after="240"/>
        <w:rPr>
          <w:sz w:val="24"/>
          <w:szCs w:val="24"/>
        </w:rPr>
      </w:pPr>
      <w:r w:rsidRPr="00C22178">
        <w:rPr>
          <w:sz w:val="24"/>
          <w:szCs w:val="24"/>
        </w:rPr>
        <w:t>Presidente de la República</w:t>
      </w:r>
    </w:p>
    <w:p w:rsidR="00C22178" w:rsidRPr="00C22178" w:rsidRDefault="00C22178" w:rsidP="00C22178">
      <w:pPr>
        <w:spacing w:before="120" w:after="240"/>
        <w:rPr>
          <w:sz w:val="24"/>
          <w:szCs w:val="24"/>
        </w:rPr>
      </w:pPr>
      <w:r w:rsidRPr="00C22178">
        <w:rPr>
          <w:sz w:val="24"/>
          <w:szCs w:val="24"/>
        </w:rPr>
        <w:t>Ricardo Luna Mendoza</w:t>
      </w:r>
    </w:p>
    <w:p w:rsidR="007332A8" w:rsidRPr="00856F43" w:rsidRDefault="00C22178" w:rsidP="00C22178">
      <w:pPr>
        <w:spacing w:before="120" w:after="240"/>
        <w:rPr>
          <w:sz w:val="18"/>
          <w:szCs w:val="18"/>
        </w:rPr>
      </w:pPr>
      <w:r w:rsidRPr="00C22178">
        <w:rPr>
          <w:sz w:val="24"/>
          <w:szCs w:val="24"/>
        </w:rPr>
        <w:t>Ministro de Relaciones Exteriores</w:t>
      </w:r>
    </w:p>
    <w:p w:rsidR="00283BB9" w:rsidRPr="006E036E" w:rsidRDefault="00532D12" w:rsidP="002F1D14">
      <w:pPr>
        <w:spacing w:before="720"/>
        <w:jc w:val="center"/>
      </w:pPr>
      <w:r w:rsidRPr="006E036E">
        <w:rPr>
          <w:rFonts w:cs="Arial"/>
          <w:szCs w:val="20"/>
        </w:rPr>
        <w:t>Documento</w:t>
      </w:r>
      <w:r w:rsidR="004128F0" w:rsidRPr="006E036E">
        <w:rPr>
          <w:rFonts w:cs="Arial"/>
          <w:szCs w:val="20"/>
        </w:rPr>
        <w:t xml:space="preserve"> publicad</w:t>
      </w:r>
      <w:r w:rsidRPr="006E036E">
        <w:rPr>
          <w:rFonts w:cs="Arial"/>
          <w:szCs w:val="20"/>
        </w:rPr>
        <w:t>o</w:t>
      </w:r>
      <w:r w:rsidR="004128F0" w:rsidRPr="006E036E">
        <w:rPr>
          <w:rFonts w:cs="Arial"/>
          <w:szCs w:val="20"/>
        </w:rPr>
        <w:t xml:space="preserve"> en </w:t>
      </w:r>
      <w:r w:rsidR="00902AB6" w:rsidRPr="006E036E">
        <w:rPr>
          <w:rFonts w:cs="Arial"/>
          <w:szCs w:val="20"/>
        </w:rPr>
        <w:t xml:space="preserve">el Diario Oficial "El Peruano" el </w:t>
      </w:r>
      <w:r w:rsidR="00B47A6D">
        <w:rPr>
          <w:rFonts w:cs="Arial"/>
          <w:szCs w:val="20"/>
        </w:rPr>
        <w:t>08</w:t>
      </w:r>
      <w:r w:rsidR="00902AB6" w:rsidRPr="006E036E">
        <w:rPr>
          <w:rFonts w:cs="Arial"/>
          <w:szCs w:val="20"/>
        </w:rPr>
        <w:t xml:space="preserve"> de </w:t>
      </w:r>
      <w:r w:rsidR="00B47A6D">
        <w:rPr>
          <w:rFonts w:cs="Arial"/>
          <w:szCs w:val="20"/>
        </w:rPr>
        <w:t>mayo</w:t>
      </w:r>
      <w:bookmarkStart w:id="0" w:name="_GoBack"/>
      <w:bookmarkEnd w:id="0"/>
      <w:r w:rsidR="00902AB6" w:rsidRPr="006E036E">
        <w:rPr>
          <w:rFonts w:cs="Arial"/>
          <w:szCs w:val="20"/>
        </w:rPr>
        <w:t xml:space="preserve"> del 201</w:t>
      </w:r>
      <w:r w:rsidR="00786529" w:rsidRPr="006E036E">
        <w:rPr>
          <w:rFonts w:cs="Arial"/>
          <w:szCs w:val="20"/>
        </w:rPr>
        <w:t>7</w:t>
      </w:r>
      <w:r w:rsidR="004128F0" w:rsidRPr="006E036E">
        <w:rPr>
          <w:rFonts w:cs="Arial"/>
          <w:szCs w:val="20"/>
        </w:rPr>
        <w:t>.</w:t>
      </w:r>
    </w:p>
    <w:sectPr w:rsidR="00283BB9" w:rsidRPr="006E036E" w:rsidSect="00F2787F">
      <w:headerReference w:type="default" r:id="rId7"/>
      <w:footerReference w:type="default" r:id="rId8"/>
      <w:pgSz w:w="11907" w:h="16839" w:code="9"/>
      <w:pgMar w:top="1417" w:right="1701" w:bottom="1417"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94EA4" w:rsidRDefault="00A94EA4" w:rsidP="004128F0">
      <w:r>
        <w:separator/>
      </w:r>
    </w:p>
  </w:endnote>
  <w:endnote w:type="continuationSeparator" w:id="0">
    <w:p w:rsidR="00A94EA4" w:rsidRDefault="00A94EA4" w:rsidP="004128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20002A87" w:usb1="80000000" w:usb2="00000008" w:usb3="00000000" w:csb0="000001FF" w:csb1="00000000"/>
  </w:font>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E036E" w:rsidRDefault="006E036E" w:rsidP="006E036E">
    <w:pPr>
      <w:pStyle w:val="Piedepgina"/>
      <w:spacing w:before="120"/>
      <w:jc w:val="center"/>
    </w:pPr>
    <w:r>
      <w:t xml:space="preserve">Un desarrollo especializado de         </w:t>
    </w:r>
    <w:r>
      <w:rPr>
        <w:noProof/>
        <w:lang w:eastAsia="es-PE"/>
      </w:rPr>
      <w:drawing>
        <wp:inline distT="0" distB="0" distL="0" distR="0">
          <wp:extent cx="875654" cy="423512"/>
          <wp:effectExtent l="0" t="0" r="1270" b="0"/>
          <wp:docPr id="3"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lex-completo.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85870" cy="428453"/>
                  </a:xfrm>
                  <a:prstGeom prst="rect">
                    <a:avLst/>
                  </a:prstGeom>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94EA4" w:rsidRDefault="00A94EA4" w:rsidP="004128F0">
      <w:r>
        <w:separator/>
      </w:r>
    </w:p>
  </w:footnote>
  <w:footnote w:type="continuationSeparator" w:id="0">
    <w:p w:rsidR="00A94EA4" w:rsidRDefault="00A94EA4" w:rsidP="004128F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128F0" w:rsidRDefault="00560E3C" w:rsidP="004128F0">
    <w:pPr>
      <w:pStyle w:val="Encabezado"/>
      <w:spacing w:after="240"/>
    </w:pPr>
    <w:r>
      <w:rPr>
        <w:noProof/>
        <w:lang w:eastAsia="es-PE"/>
      </w:rPr>
      <w:drawing>
        <wp:inline distT="0" distB="0" distL="0" distR="0" wp14:anchorId="70026F45" wp14:editId="28738B7A">
          <wp:extent cx="1507524" cy="535740"/>
          <wp:effectExtent l="0" t="0" r="0" b="0"/>
          <wp:docPr id="2"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otilex-alta.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513737" cy="537948"/>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proofState w:grammar="clean"/>
  <w:defaultTabStop w:val="708"/>
  <w:hyphenationZone w:val="425"/>
  <w:drawingGridHorizontalSpacing w:val="10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128F0"/>
    <w:rsid w:val="00097A0E"/>
    <w:rsid w:val="001C0DD4"/>
    <w:rsid w:val="001D6140"/>
    <w:rsid w:val="001E0F24"/>
    <w:rsid w:val="00256AE0"/>
    <w:rsid w:val="0026006B"/>
    <w:rsid w:val="002A79A5"/>
    <w:rsid w:val="002B79C1"/>
    <w:rsid w:val="002E5E21"/>
    <w:rsid w:val="002F1D14"/>
    <w:rsid w:val="00315D12"/>
    <w:rsid w:val="00380610"/>
    <w:rsid w:val="00392636"/>
    <w:rsid w:val="003D2791"/>
    <w:rsid w:val="003F5753"/>
    <w:rsid w:val="00401D9E"/>
    <w:rsid w:val="004128F0"/>
    <w:rsid w:val="004679C1"/>
    <w:rsid w:val="004724D8"/>
    <w:rsid w:val="004C610F"/>
    <w:rsid w:val="00500380"/>
    <w:rsid w:val="00515511"/>
    <w:rsid w:val="00532D12"/>
    <w:rsid w:val="0053392F"/>
    <w:rsid w:val="0053738B"/>
    <w:rsid w:val="00560E3C"/>
    <w:rsid w:val="005827E7"/>
    <w:rsid w:val="005A7F51"/>
    <w:rsid w:val="006566D7"/>
    <w:rsid w:val="006D7218"/>
    <w:rsid w:val="006E036E"/>
    <w:rsid w:val="0070733D"/>
    <w:rsid w:val="007332A8"/>
    <w:rsid w:val="0073392B"/>
    <w:rsid w:val="007400C7"/>
    <w:rsid w:val="00772A04"/>
    <w:rsid w:val="00786529"/>
    <w:rsid w:val="007B7D55"/>
    <w:rsid w:val="007E32A5"/>
    <w:rsid w:val="007E7679"/>
    <w:rsid w:val="0083015C"/>
    <w:rsid w:val="00832574"/>
    <w:rsid w:val="00856F43"/>
    <w:rsid w:val="008D28F3"/>
    <w:rsid w:val="00902AB6"/>
    <w:rsid w:val="00904302"/>
    <w:rsid w:val="00933F49"/>
    <w:rsid w:val="00950BCB"/>
    <w:rsid w:val="009A0B87"/>
    <w:rsid w:val="009D2B55"/>
    <w:rsid w:val="009F516C"/>
    <w:rsid w:val="00A109AD"/>
    <w:rsid w:val="00A75ADD"/>
    <w:rsid w:val="00A94EA4"/>
    <w:rsid w:val="00AA02BE"/>
    <w:rsid w:val="00B45A58"/>
    <w:rsid w:val="00B47A6D"/>
    <w:rsid w:val="00B90B78"/>
    <w:rsid w:val="00BA64CE"/>
    <w:rsid w:val="00BC0A8E"/>
    <w:rsid w:val="00C1338F"/>
    <w:rsid w:val="00C22178"/>
    <w:rsid w:val="00C35C08"/>
    <w:rsid w:val="00CE4CB1"/>
    <w:rsid w:val="00CE6418"/>
    <w:rsid w:val="00CF059C"/>
    <w:rsid w:val="00D00338"/>
    <w:rsid w:val="00D25911"/>
    <w:rsid w:val="00DE2345"/>
    <w:rsid w:val="00E91510"/>
    <w:rsid w:val="00F2787F"/>
    <w:rsid w:val="00F733FD"/>
    <w:rsid w:val="00FA12E4"/>
    <w:rsid w:val="00FD1B68"/>
    <w:rsid w:val="00FF0F24"/>
  </w:rsids>
  <m:mathPr>
    <m:mathFont m:val="Cambria Math"/>
    <m:brkBin m:val="before"/>
    <m:brkBinSub m:val="--"/>
    <m:smallFrac m:val="0"/>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heme="minorHAnsi" w:hAnsi="Arial" w:cstheme="minorBidi"/>
        <w:szCs w:val="22"/>
        <w:lang w:val="es-PE"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4128F0"/>
    <w:pPr>
      <w:tabs>
        <w:tab w:val="center" w:pos="4419"/>
        <w:tab w:val="right" w:pos="8838"/>
      </w:tabs>
    </w:pPr>
  </w:style>
  <w:style w:type="character" w:customStyle="1" w:styleId="EncabezadoCar">
    <w:name w:val="Encabezado Car"/>
    <w:basedOn w:val="Fuentedeprrafopredeter"/>
    <w:link w:val="Encabezado"/>
    <w:uiPriority w:val="99"/>
    <w:rsid w:val="004128F0"/>
  </w:style>
  <w:style w:type="paragraph" w:styleId="Piedepgina">
    <w:name w:val="footer"/>
    <w:basedOn w:val="Normal"/>
    <w:link w:val="PiedepginaCar"/>
    <w:uiPriority w:val="99"/>
    <w:unhideWhenUsed/>
    <w:rsid w:val="004128F0"/>
    <w:pPr>
      <w:tabs>
        <w:tab w:val="center" w:pos="4419"/>
        <w:tab w:val="right" w:pos="8838"/>
      </w:tabs>
    </w:pPr>
  </w:style>
  <w:style w:type="character" w:customStyle="1" w:styleId="PiedepginaCar">
    <w:name w:val="Pie de página Car"/>
    <w:basedOn w:val="Fuentedeprrafopredeter"/>
    <w:link w:val="Piedepgina"/>
    <w:uiPriority w:val="99"/>
    <w:rsid w:val="004128F0"/>
  </w:style>
  <w:style w:type="paragraph" w:styleId="Textodeglobo">
    <w:name w:val="Balloon Text"/>
    <w:basedOn w:val="Normal"/>
    <w:link w:val="TextodegloboCar"/>
    <w:uiPriority w:val="99"/>
    <w:semiHidden/>
    <w:unhideWhenUsed/>
    <w:rsid w:val="004128F0"/>
    <w:rPr>
      <w:rFonts w:ascii="Tahoma" w:hAnsi="Tahoma" w:cs="Tahoma"/>
      <w:sz w:val="16"/>
      <w:szCs w:val="16"/>
    </w:rPr>
  </w:style>
  <w:style w:type="character" w:customStyle="1" w:styleId="TextodegloboCar">
    <w:name w:val="Texto de globo Car"/>
    <w:basedOn w:val="Fuentedeprrafopredeter"/>
    <w:link w:val="Textodeglobo"/>
    <w:uiPriority w:val="99"/>
    <w:semiHidden/>
    <w:rsid w:val="004128F0"/>
    <w:rPr>
      <w:rFonts w:ascii="Tahoma" w:hAnsi="Tahoma" w:cs="Tahoma"/>
      <w:sz w:val="16"/>
      <w:szCs w:val="16"/>
    </w:rPr>
  </w:style>
  <w:style w:type="character" w:styleId="Hipervnculo">
    <w:name w:val="Hyperlink"/>
    <w:basedOn w:val="Fuentedeprrafopredeter"/>
    <w:uiPriority w:val="99"/>
    <w:unhideWhenUsed/>
    <w:rsid w:val="0073392B"/>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heme="minorHAnsi" w:hAnsi="Arial" w:cstheme="minorBidi"/>
        <w:szCs w:val="22"/>
        <w:lang w:val="es-PE"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4128F0"/>
    <w:pPr>
      <w:tabs>
        <w:tab w:val="center" w:pos="4419"/>
        <w:tab w:val="right" w:pos="8838"/>
      </w:tabs>
    </w:pPr>
  </w:style>
  <w:style w:type="character" w:customStyle="1" w:styleId="EncabezadoCar">
    <w:name w:val="Encabezado Car"/>
    <w:basedOn w:val="Fuentedeprrafopredeter"/>
    <w:link w:val="Encabezado"/>
    <w:uiPriority w:val="99"/>
    <w:rsid w:val="004128F0"/>
  </w:style>
  <w:style w:type="paragraph" w:styleId="Piedepgina">
    <w:name w:val="footer"/>
    <w:basedOn w:val="Normal"/>
    <w:link w:val="PiedepginaCar"/>
    <w:uiPriority w:val="99"/>
    <w:unhideWhenUsed/>
    <w:rsid w:val="004128F0"/>
    <w:pPr>
      <w:tabs>
        <w:tab w:val="center" w:pos="4419"/>
        <w:tab w:val="right" w:pos="8838"/>
      </w:tabs>
    </w:pPr>
  </w:style>
  <w:style w:type="character" w:customStyle="1" w:styleId="PiedepginaCar">
    <w:name w:val="Pie de página Car"/>
    <w:basedOn w:val="Fuentedeprrafopredeter"/>
    <w:link w:val="Piedepgina"/>
    <w:uiPriority w:val="99"/>
    <w:rsid w:val="004128F0"/>
  </w:style>
  <w:style w:type="paragraph" w:styleId="Textodeglobo">
    <w:name w:val="Balloon Text"/>
    <w:basedOn w:val="Normal"/>
    <w:link w:val="TextodegloboCar"/>
    <w:uiPriority w:val="99"/>
    <w:semiHidden/>
    <w:unhideWhenUsed/>
    <w:rsid w:val="004128F0"/>
    <w:rPr>
      <w:rFonts w:ascii="Tahoma" w:hAnsi="Tahoma" w:cs="Tahoma"/>
      <w:sz w:val="16"/>
      <w:szCs w:val="16"/>
    </w:rPr>
  </w:style>
  <w:style w:type="character" w:customStyle="1" w:styleId="TextodegloboCar">
    <w:name w:val="Texto de globo Car"/>
    <w:basedOn w:val="Fuentedeprrafopredeter"/>
    <w:link w:val="Textodeglobo"/>
    <w:uiPriority w:val="99"/>
    <w:semiHidden/>
    <w:rsid w:val="004128F0"/>
    <w:rPr>
      <w:rFonts w:ascii="Tahoma" w:hAnsi="Tahoma" w:cs="Tahoma"/>
      <w:sz w:val="16"/>
      <w:szCs w:val="16"/>
    </w:rPr>
  </w:style>
  <w:style w:type="character" w:styleId="Hipervnculo">
    <w:name w:val="Hyperlink"/>
    <w:basedOn w:val="Fuentedeprrafopredeter"/>
    <w:uiPriority w:val="99"/>
    <w:unhideWhenUsed/>
    <w:rsid w:val="0073392B"/>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662352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58</TotalTime>
  <Pages>2</Pages>
  <Words>468</Words>
  <Characters>2574</Characters>
  <Application>Microsoft Office Word</Application>
  <DocSecurity>0</DocSecurity>
  <Lines>21</Lines>
  <Paragraphs>6</Paragraphs>
  <ScaleCrop>false</ScaleCrop>
  <HeadingPairs>
    <vt:vector size="2" baseType="variant">
      <vt:variant>
        <vt:lpstr>Título</vt:lpstr>
      </vt:variant>
      <vt:variant>
        <vt:i4>1</vt:i4>
      </vt:variant>
    </vt:vector>
  </HeadingPairs>
  <TitlesOfParts>
    <vt:vector size="1" baseType="lpstr">
      <vt:lpstr/>
    </vt:vector>
  </TitlesOfParts>
  <Company> </Company>
  <LinksUpToDate>false</LinksUpToDate>
  <CharactersWithSpaces>3036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dc:creator>
  <cp:keywords/>
  <dc:description/>
  <cp:lastModifiedBy> </cp:lastModifiedBy>
  <cp:revision>23</cp:revision>
  <dcterms:created xsi:type="dcterms:W3CDTF">2016-04-29T22:11:00Z</dcterms:created>
  <dcterms:modified xsi:type="dcterms:W3CDTF">2017-05-08T16:36:00Z</dcterms:modified>
</cp:coreProperties>
</file>